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Our “Should We” Question is __________________________________________________________________________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The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phenomen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on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we observed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Encode Sans" w:cs="Encode Sans" w:eastAsia="Encode Sans" w:hAnsi="Encode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The season is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910"/>
        <w:gridCol w:w="2910"/>
        <w:gridCol w:w="2910"/>
        <w:gridCol w:w="3195"/>
        <w:tblGridChange w:id="0">
          <w:tblGrid>
            <w:gridCol w:w="2430"/>
            <w:gridCol w:w="2910"/>
            <w:gridCol w:w="2910"/>
            <w:gridCol w:w="2910"/>
            <w:gridCol w:w="3195"/>
          </w:tblGrid>
        </w:tblGridChange>
      </w:tblGrid>
      <w:tr>
        <w:trPr>
          <w:cantSplit w:val="0"/>
          <w:trHeight w:val="184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Weather: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Temperature: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Weather: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Temperature: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Weather: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Temperature: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What new wonderings do we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Encode Sans" w:cs="Encode Sans" w:eastAsia="Encode Sans" w:hAnsi="Encode San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Differences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What is something you noticed that is different about your observations across locations?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Something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different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we noticed was: 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 think it was different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because: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2.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Similarities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What is something similar that you noticed about your observations across locations?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Something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similar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we noticed was: 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 think it was similar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because: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What base relationships seem important to our “Should We” question?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Encode Sans" w:cs="Encode Sans" w:eastAsia="Encode Sans" w:hAnsi="Encode Sa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 w:orient="landscape"/>
      <w:pgMar w:bottom="1440" w:top="720" w:left="1080" w:right="1080" w:header="144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ncode Sans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elvetica Neue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 w:rsidDel="00000000" w:rsidR="00000000" w:rsidRPr="00000000">
      <w:rPr>
        <w:color w:val="7f7f7f"/>
        <w:sz w:val="20"/>
        <w:szCs w:val="20"/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833182" cy="47610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 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356178" cy="3568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Learning in Places is funded by NSF grant #1720578. Not for distribution without citation.  </w:t>
    </w:r>
    <w:r w:rsidDel="00000000" w:rsidR="00000000" w:rsidRPr="00000000">
      <w:rPr>
        <w:color w:val="7f7f7f"/>
        <w:sz w:val="20"/>
        <w:szCs w:val="20"/>
        <w:rtl w:val="0"/>
      </w:rPr>
      <w:t xml:space="preserve">   </w:t>
    </w:r>
  </w:p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7f7f7f"/>
        <w:sz w:val="20"/>
        <w:szCs w:val="20"/>
      </w:rPr>
    </w:pPr>
    <w:r w:rsidDel="00000000" w:rsidR="00000000" w:rsidRPr="00000000">
      <w:rPr>
        <w:color w:val="7f7f7f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tabs>
        <w:tab w:val="center" w:pos="4680"/>
        <w:tab w:val="right" w:pos="9360"/>
      </w:tabs>
      <w:rPr/>
    </w:pPr>
    <w:r w:rsidDel="00000000" w:rsidR="00000000" w:rsidRPr="00000000">
      <w:rPr>
        <w:color w:val="7f7f7f"/>
        <w:sz w:val="20"/>
        <w:szCs w:val="20"/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833182" cy="47610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 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356178" cy="356863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Learning in Places is funded by NSF grant #1720578. Not for distribution without citation.  </w:t>
    </w:r>
    <w:r w:rsidDel="00000000" w:rsidR="00000000" w:rsidRPr="00000000">
      <w:rPr>
        <w:color w:val="7f7f7f"/>
        <w:sz w:val="20"/>
        <w:szCs w:val="20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rFonts w:ascii="Encode Sans" w:cs="Encode Sans" w:eastAsia="Encode Sans" w:hAnsi="Encode Sans"/>
        <w:sz w:val="22"/>
        <w:szCs w:val="22"/>
      </w:rPr>
      <w:drawing>
        <wp:inline distB="114300" distT="114300" distL="114300" distR="114300">
          <wp:extent cx="768096" cy="629185"/>
          <wp:effectExtent b="0" l="0" r="0" t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Encode Sans" w:cs="Encode Sans" w:eastAsia="Encode Sans" w:hAnsi="Encode Sans"/>
        <w:sz w:val="22"/>
        <w:szCs w:val="22"/>
        <w:rtl w:val="0"/>
      </w:rPr>
      <w:tab/>
      <w:tab/>
      <w:tab/>
      <w:tab/>
      <w:tab/>
    </w:r>
    <w:r w:rsidDel="00000000" w:rsidR="00000000" w:rsidRPr="00000000">
      <w:rPr>
        <w:rFonts w:ascii="Encode Sans" w:cs="Encode Sans" w:eastAsia="Encode Sans" w:hAnsi="Encode Sans"/>
        <w:sz w:val="20"/>
        <w:szCs w:val="20"/>
        <w:rtl w:val="0"/>
      </w:rPr>
      <w:t xml:space="preserve">LE # 4.B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tabs>
        <w:tab w:val="center" w:pos="4680"/>
        <w:tab w:val="right" w:pos="9360"/>
      </w:tabs>
      <w:jc w:val="center"/>
      <w:rPr/>
    </w:pPr>
    <w:r w:rsidDel="00000000" w:rsidR="00000000" w:rsidRPr="00000000">
      <w:rPr>
        <w:rFonts w:ascii="Encode Sans" w:cs="Encode Sans" w:eastAsia="Encode Sans" w:hAnsi="Encode Sans"/>
        <w:sz w:val="32"/>
        <w:szCs w:val="32"/>
        <w:rtl w:val="0"/>
      </w:rPr>
      <w:t xml:space="preserve">Let’s Compare our Family and Classroom </w:t>
    </w:r>
    <w:r w:rsidDel="00000000" w:rsidR="00000000" w:rsidRPr="00000000">
      <w:rPr>
        <w:rFonts w:ascii="Encode Sans" w:cs="Encode Sans" w:eastAsia="Encode Sans" w:hAnsi="Encode Sans"/>
        <w:sz w:val="32"/>
        <w:szCs w:val="32"/>
        <w:rtl w:val="0"/>
      </w:rPr>
      <w:t xml:space="preserve">Obse</w:t>
    </w:r>
    <w:r w:rsidDel="00000000" w:rsidR="00000000" w:rsidRPr="00000000">
      <w:rPr>
        <w:rFonts w:ascii="Encode Sans" w:cs="Encode Sans" w:eastAsia="Encode Sans" w:hAnsi="Encode Sans"/>
        <w:sz w:val="32"/>
        <w:szCs w:val="32"/>
        <w:rtl w:val="0"/>
      </w:rPr>
      <w:t xml:space="preserve">rvations and Wonderings! </w:t>
    </w:r>
    <w:r w:rsidDel="00000000" w:rsidR="00000000" w:rsidRPr="00000000">
      <w:rPr>
        <w:rFonts w:ascii="Encode Sans" w:cs="Encode Sans" w:eastAsia="Encode Sans" w:hAnsi="Encode Sans"/>
        <w:sz w:val="40"/>
        <w:szCs w:val="40"/>
        <w:rtl w:val="0"/>
      </w:rPr>
      <w:t xml:space="preserve"> </w:t>
    </w:r>
    <w:r w:rsidDel="00000000" w:rsidR="00000000" w:rsidRPr="00000000">
      <w:rPr>
        <w:rFonts w:ascii="Encode Sans" w:cs="Encode Sans" w:eastAsia="Encode Sans" w:hAnsi="Encode Sans"/>
        <w:sz w:val="48"/>
        <w:szCs w:val="48"/>
        <w:rtl w:val="0"/>
      </w:rPr>
      <w:t xml:space="preserve">     </w:t>
    </w:r>
    <w:r w:rsidDel="00000000" w:rsidR="00000000" w:rsidRPr="00000000">
      <w:rPr>
        <w:rFonts w:ascii="Encode Sans" w:cs="Encode Sans" w:eastAsia="Encode Sans" w:hAnsi="Encode Sans"/>
        <w:sz w:val="20"/>
        <w:szCs w:val="20"/>
        <w:rtl w:val="0"/>
      </w:rPr>
      <w:t xml:space="preserve">LE # 5.1c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-137159</wp:posOffset>
          </wp:positionV>
          <wp:extent cx="768096" cy="629185"/>
          <wp:effectExtent b="0" l="0" r="0" t="0"/>
          <wp:wrapSquare wrapText="bothSides" distB="228600" distT="228600" distL="228600" distR="2286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b w:val="1"/>
      <w:color w:val="59595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160" w:lineRule="auto"/>
    </w:pPr>
    <w:rPr>
      <w:rFonts w:ascii="Helvetica Neue Light" w:cs="Helvetica Neue Light" w:eastAsia="Helvetica Neue Light" w:hAnsi="Helvetica Neue Light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Helvetica Neue Light" w:cs="Helvetica Neue Light" w:eastAsia="Helvetica Neue Light" w:hAnsi="Helvetica Neue Light"/>
      <w:color w:val="3b3838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3b383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120" w:before="120" w:lineRule="auto"/>
    </w:pPr>
    <w:rPr>
      <w:rFonts w:ascii="Helvetica Neue" w:cs="Helvetica Neue" w:eastAsia="Helvetica Neue" w:hAnsi="Helvetica Neue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10" Type="http://schemas.openxmlformats.org/officeDocument/2006/relationships/font" Target="fonts/HelveticaNeueLight-boldItalic.ttf"/><Relationship Id="rId9" Type="http://schemas.openxmlformats.org/officeDocument/2006/relationships/font" Target="fonts/HelveticaNeueLight-italic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Relationship Id="rId7" Type="http://schemas.openxmlformats.org/officeDocument/2006/relationships/font" Target="fonts/HelveticaNeueLight-regular.ttf"/><Relationship Id="rId8" Type="http://schemas.openxmlformats.org/officeDocument/2006/relationships/font" Target="fonts/HelveticaNeue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