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25" w:line="240" w:lineRule="auto"/>
        <w:jc w:val="center"/>
        <w:rPr>
          <w:rFonts w:ascii="Encode Sans Expanded" w:cs="Encode Sans Expanded" w:eastAsia="Encode Sans Expanded" w:hAnsi="Encode Sans Expanded"/>
          <w:b w:val="1"/>
          <w:sz w:val="28"/>
          <w:szCs w:val="28"/>
        </w:rPr>
      </w:pPr>
      <w:r w:rsidDel="00000000" w:rsidR="00000000" w:rsidRPr="00000000">
        <w:rPr>
          <w:rFonts w:ascii="Encode Sans Expanded" w:cs="Encode Sans Expanded" w:eastAsia="Encode Sans Expanded" w:hAnsi="Encode Sans Expanded"/>
          <w:b w:val="1"/>
          <w:sz w:val="28"/>
          <w:szCs w:val="28"/>
          <w:rtl w:val="0"/>
        </w:rPr>
        <w:t xml:space="preserve">LE9.1b Class Graphic organizer: Initial decisions around our “Should We” question</w:t>
      </w:r>
    </w:p>
    <w:p w:rsidR="00000000" w:rsidDel="00000000" w:rsidP="00000000" w:rsidRDefault="00000000" w:rsidRPr="00000000" w14:paraId="00000002">
      <w:pPr>
        <w:pageBreakBefore w:val="0"/>
        <w:spacing w:after="225" w:line="240" w:lineRule="auto"/>
        <w:jc w:val="center"/>
        <w:rPr>
          <w:rFonts w:ascii="Encode Sans Expanded" w:cs="Encode Sans Expanded" w:eastAsia="Encode Sans Expanded" w:hAnsi="Encode Sans Expanded"/>
          <w:b w:val="1"/>
          <w:sz w:val="28"/>
          <w:szCs w:val="28"/>
        </w:rPr>
      </w:pPr>
      <w:r w:rsidDel="00000000" w:rsidR="00000000" w:rsidRPr="00000000">
        <w:rPr>
          <w:rFonts w:ascii="Encode Sans Expanded" w:cs="Encode Sans Expanded" w:eastAsia="Encode Sans Expanded" w:hAnsi="Encode Sans Expanded"/>
          <w:b w:val="1"/>
          <w:sz w:val="28"/>
          <w:szCs w:val="28"/>
          <w:rtl w:val="0"/>
        </w:rPr>
        <w:t xml:space="preserve">Our “Should We” question is: __________________________________________</w:t>
      </w:r>
    </w:p>
    <w:tbl>
      <w:tblPr>
        <w:tblStyle w:val="Table1"/>
        <w:tblW w:w="12949.785020804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70"/>
        <w:gridCol w:w="3885"/>
        <w:gridCol w:w="5194.785020804438"/>
        <w:tblGridChange w:id="0">
          <w:tblGrid>
            <w:gridCol w:w="3870"/>
            <w:gridCol w:w="3885"/>
            <w:gridCol w:w="5194.78502080443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Decision about our Should We question so far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Evidence for this decision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sz w:val="28"/>
                <w:szCs w:val="28"/>
                <w:rtl w:val="0"/>
              </w:rPr>
              <w:t xml:space="preserve">We should….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sz w:val="28"/>
                <w:szCs w:val="28"/>
                <w:rtl w:val="0"/>
              </w:rPr>
              <w:t xml:space="preserve">because...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</w:rPr>
              <w:drawing>
                <wp:inline distB="114300" distT="114300" distL="114300" distR="114300">
                  <wp:extent cx="324874" cy="349239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74" cy="3492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</w:rPr>
              <w:drawing>
                <wp:inline distB="114300" distT="114300" distL="114300" distR="114300">
                  <wp:extent cx="310086" cy="303489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86" cy="3034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</w:rPr>
              <w:drawing>
                <wp:inline distB="114300" distT="114300" distL="114300" distR="114300">
                  <wp:extent cx="300038" cy="309512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95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sz w:val="28"/>
                <w:szCs w:val="28"/>
                <w:rtl w:val="0"/>
              </w:rPr>
              <w:t xml:space="preserve">We should NOT...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sz w:val="28"/>
                <w:szCs w:val="28"/>
                <w:rtl w:val="0"/>
              </w:rPr>
              <w:t xml:space="preserve">Because...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</w:rPr>
              <w:drawing>
                <wp:inline distB="114300" distT="114300" distL="114300" distR="114300">
                  <wp:extent cx="324874" cy="349239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74" cy="3492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</w:rPr>
              <w:drawing>
                <wp:inline distB="114300" distT="114300" distL="114300" distR="114300">
                  <wp:extent cx="310086" cy="303489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86" cy="3034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</w:rPr>
              <w:drawing>
                <wp:inline distB="114300" distT="114300" distL="114300" distR="114300">
                  <wp:extent cx="300038" cy="309512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95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spacing w:after="225" w:line="24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 Expanded">
    <w:embedRegular w:fontKey="{00000000-0000-0000-0000-000000000000}" r:id="rId1" w:subsetted="0"/>
    <w:embedBold w:fontKey="{00000000-0000-0000-0000-000000000000}" r:id="rId2" w:subsetted="0"/>
  </w:font>
  <w:font w:name="Encode San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widowControl w:val="0"/>
      <w:spacing w:line="240" w:lineRule="auto"/>
      <w:rPr/>
    </w:pPr>
    <w:r w:rsidDel="00000000" w:rsidR="00000000" w:rsidRPr="00000000">
      <w:rPr>
        <w:color w:val="666666"/>
        <w:sz w:val="20"/>
        <w:szCs w:val="20"/>
        <w:rtl w:val="0"/>
      </w:rPr>
      <w:t xml:space="preserve"> </w:t>
    </w:r>
    <w:r w:rsidDel="00000000" w:rsidR="00000000" w:rsidRPr="00000000">
      <w:rPr>
        <w:sz w:val="28"/>
        <w:szCs w:val="28"/>
      </w:rPr>
      <w:drawing>
        <wp:inline distB="19050" distT="19050" distL="19050" distR="19050">
          <wp:extent cx="352425" cy="352425"/>
          <wp:effectExtent b="0" l="0" r="0" t="0"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8"/>
        <w:szCs w:val="28"/>
      </w:rPr>
      <w:drawing>
        <wp:inline distB="19050" distT="19050" distL="19050" distR="19050">
          <wp:extent cx="828675" cy="466725"/>
          <wp:effectExtent b="0" l="0" r="0" t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466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8"/>
        <w:szCs w:val="28"/>
        <w:rtl w:val="0"/>
      </w:rPr>
      <w:t xml:space="preserve"> </w:t>
    </w:r>
    <w:r w:rsidDel="00000000" w:rsidR="00000000" w:rsidRPr="00000000">
      <w:rPr>
        <w:color w:val="666666"/>
        <w:sz w:val="20"/>
        <w:szCs w:val="20"/>
        <w:rtl w:val="0"/>
      </w:rPr>
      <w:t xml:space="preserve">Learning in Places is funded by NSF grant #1720578. Not for distribution without citation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widowControl w:val="0"/>
      <w:spacing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rPr>
        <w:rFonts w:ascii="Encode Sans" w:cs="Encode Sans" w:eastAsia="Encode Sans" w:hAnsi="Encode Sans"/>
      </w:rPr>
    </w:pPr>
    <w:r w:rsidDel="00000000" w:rsidR="00000000" w:rsidRPr="00000000">
      <w:rPr>
        <w:rFonts w:ascii="Encode Sans" w:cs="Encode Sans" w:eastAsia="Encode Sans" w:hAnsi="Encode Sans"/>
        <w:rtl w:val="0"/>
      </w:rPr>
      <w:t xml:space="preserve">LE 9.1b Class initial decisions around our “Should We” question - Graphic organizer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Expanded-regular.ttf"/><Relationship Id="rId2" Type="http://schemas.openxmlformats.org/officeDocument/2006/relationships/font" Target="fonts/EncodeSansExpanded-bold.ttf"/><Relationship Id="rId3" Type="http://schemas.openxmlformats.org/officeDocument/2006/relationships/font" Target="fonts/EncodeSans-regular.ttf"/><Relationship Id="rId4" Type="http://schemas.openxmlformats.org/officeDocument/2006/relationships/font" Target="fonts/Encode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