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25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Encode Sans Expanded" w:cs="Encode Sans Expanded" w:eastAsia="Encode Sans Expanded" w:hAnsi="Encode Sans Expanded"/>
          <w:b w:val="1"/>
          <w:sz w:val="28"/>
          <w:szCs w:val="28"/>
          <w:rtl w:val="0"/>
        </w:rPr>
        <w:t xml:space="preserve">Our “Should We” question is: 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We should...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Why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do we need to decide?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values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are we using?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do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places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we live in impact our decision?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does the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natural world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impact this decision?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7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is the natural world impacted by this decision?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3"/>
              </w:numPr>
              <w:spacing w:line="240" w:lineRule="auto"/>
              <w:ind w:left="270" w:hanging="1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options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did we consider?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3"/>
              </w:numPr>
              <w:spacing w:line="240" w:lineRule="auto"/>
              <w:ind w:left="270" w:right="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Why was this the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best decision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to make?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Who els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 is impacted by the decision?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How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are they impacted?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does the decision impact us in the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future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450" w:hanging="36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What data and evidence are we using to decide?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45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Who has the power to make this change? Why?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after="225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8"/>
                <w:szCs w:val="28"/>
                <w:rtl w:val="0"/>
              </w:rPr>
              <w:t xml:space="preserve">What questions do we have now? What do we need to know more about in order to make our decision? Are we ready to make our final recommendation?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after="225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ncode Sans Expanded">
    <w:embedRegular w:fontKey="{00000000-0000-0000-0000-000000000000}" r:id="rId1" w:subsetted="0"/>
    <w:embedBold w:fontKey="{00000000-0000-0000-0000-000000000000}" r:id="rId2" w:subsetted="0"/>
  </w:font>
  <w:font w:name="Encode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widowControl w:val="0"/>
      <w:spacing w:line="240" w:lineRule="auto"/>
      <w:rPr>
        <w:rFonts w:ascii="Calibri" w:cs="Calibri" w:eastAsia="Calibri" w:hAnsi="Calibri"/>
        <w:b w:val="1"/>
        <w:sz w:val="18"/>
        <w:szCs w:val="18"/>
        <w:u w:val="single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sz w:val="28"/>
        <w:szCs w:val="28"/>
      </w:rPr>
      <w:drawing>
        <wp:inline distB="19050" distT="19050" distL="19050" distR="19050">
          <wp:extent cx="352425" cy="3524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8"/>
        <w:szCs w:val="28"/>
      </w:rPr>
      <w:drawing>
        <wp:inline distB="19050" distT="19050" distL="19050" distR="19050">
          <wp:extent cx="668014" cy="3762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014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color w:val="666666"/>
        <w:sz w:val="20"/>
        <w:szCs w:val="20"/>
        <w:rtl w:val="0"/>
      </w:rPr>
      <w:t xml:space="preserve">Learning in Places is funded by NSF grant #1720578. Not for distribution without attribution </w:t>
      <w:tab/>
      <w:tab/>
      <w:tab/>
      <w:tab/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rPr>
        <w:rFonts w:ascii="Encode Sans" w:cs="Encode Sans" w:eastAsia="Encode Sans" w:hAnsi="Encode Sans"/>
      </w:rPr>
    </w:pPr>
    <w:r w:rsidDel="00000000" w:rsidR="00000000" w:rsidRPr="00000000">
      <w:rPr>
        <w:rFonts w:ascii="Encode Sans" w:cs="Encode Sans" w:eastAsia="Encode Sans" w:hAnsi="Encode Sans"/>
        <w:rtl w:val="0"/>
      </w:rPr>
      <w:t xml:space="preserve">LE 9.1c Graphic organizer: What else should we consider when deciding on our “Should We” question?</w:t>
    </w:r>
  </w:p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Expanded-regular.ttf"/><Relationship Id="rId2" Type="http://schemas.openxmlformats.org/officeDocument/2006/relationships/font" Target="fonts/EncodeSansExpanded-bold.ttf"/><Relationship Id="rId3" Type="http://schemas.openxmlformats.org/officeDocument/2006/relationships/font" Target="fonts/EncodeSans-regular.ttf"/><Relationship Id="rId4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